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B6C" w:rsidRPr="00F97B6C" w:rsidRDefault="00F97B6C" w:rsidP="00F97B6C">
      <w:pPr>
        <w:pBdr>
          <w:bottom w:val="single" w:sz="4" w:space="1" w:color="auto"/>
        </w:pBd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bookmarkStart w:id="0" w:name="_Toc40957655"/>
      <w:r w:rsidRPr="00F97B6C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Competenze del Pianificatore Territoriale</w:t>
      </w:r>
      <w:bookmarkEnd w:id="0"/>
    </w:p>
    <w:p w:rsidR="00F97B6C" w:rsidRPr="00F97B6C" w:rsidRDefault="00F97B6C" w:rsidP="00F97B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97B6C">
        <w:rPr>
          <w:rFonts w:ascii="Times New Roman" w:eastAsia="Times New Roman" w:hAnsi="Times New Roman" w:cs="Times New Roman"/>
          <w:sz w:val="24"/>
          <w:szCs w:val="24"/>
          <w:lang w:eastAsia="it-IT"/>
        </w:rPr>
        <w:t>Le competenze del pianificatore territoriale sono disciplinate dal secondo comma dell’art. 16 del D.P.R. 328/01, in quale recita:</w:t>
      </w:r>
    </w:p>
    <w:p w:rsidR="00F97B6C" w:rsidRPr="00F97B6C" w:rsidRDefault="00F97B6C" w:rsidP="00F97B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97B6C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“Formano oggetto dell’attività professionale degli iscritti nella sezione A – settore pianificazione territoriale:</w:t>
      </w:r>
    </w:p>
    <w:p w:rsidR="00F97B6C" w:rsidRPr="00F97B6C" w:rsidRDefault="00F97B6C" w:rsidP="00F97B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97B6C">
        <w:rPr>
          <w:rFonts w:ascii="Times New Roman" w:eastAsia="Times New Roman" w:hAnsi="Times New Roman" w:cs="Times New Roman"/>
          <w:sz w:val="24"/>
          <w:szCs w:val="24"/>
          <w:lang w:eastAsia="it-IT"/>
        </w:rPr>
        <w:t>&gt;</w:t>
      </w:r>
      <w:r w:rsidRPr="00F97B6C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la pianificazione del territorio, del paesaggio, dell’ambiente e della città;</w:t>
      </w:r>
    </w:p>
    <w:p w:rsidR="00F97B6C" w:rsidRPr="00F97B6C" w:rsidRDefault="00F97B6C" w:rsidP="00F97B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97B6C">
        <w:rPr>
          <w:rFonts w:ascii="Times New Roman" w:eastAsia="Times New Roman" w:hAnsi="Times New Roman" w:cs="Times New Roman"/>
          <w:sz w:val="24"/>
          <w:szCs w:val="24"/>
          <w:lang w:eastAsia="it-IT"/>
        </w:rPr>
        <w:t>&gt;</w:t>
      </w:r>
      <w:r w:rsidRPr="00F97B6C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lo svolgimento e il coordinamento di analisi complesse e specialistiche delle strutture urbane, territoriali, paesaggistiche e ambientali, il coordinamento e la gestione di attività di valutazione ambientale e di fattibilità dei piani e dei progetti urbani e territoriali;</w:t>
      </w:r>
    </w:p>
    <w:p w:rsidR="00F97B6C" w:rsidRPr="00F97B6C" w:rsidRDefault="00F97B6C" w:rsidP="00F97B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97B6C">
        <w:rPr>
          <w:rFonts w:ascii="Times New Roman" w:eastAsia="Times New Roman" w:hAnsi="Times New Roman" w:cs="Times New Roman"/>
          <w:sz w:val="24"/>
          <w:szCs w:val="24"/>
          <w:lang w:eastAsia="it-IT"/>
        </w:rPr>
        <w:t>&gt;</w:t>
      </w:r>
      <w:r w:rsidRPr="00F97B6C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strategie, politiche e progetti di trasformazione urbana e territoriale.”</w:t>
      </w:r>
    </w:p>
    <w:p w:rsidR="00F97B6C" w:rsidRPr="00F97B6C" w:rsidRDefault="00F97B6C" w:rsidP="00F97B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bookmarkStart w:id="1" w:name="_Toc40957658"/>
      <w:r w:rsidRPr="00F97B6C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Competenze che esulano dal campo professionale del pianificatore</w:t>
      </w:r>
      <w:bookmarkEnd w:id="1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 xml:space="preserve"> ma che l’agronomo può fare </w:t>
      </w:r>
    </w:p>
    <w:p w:rsidR="00F97B6C" w:rsidRPr="00F97B6C" w:rsidRDefault="00F97B6C" w:rsidP="00F97B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97B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Esulano dal campo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professionale del pianificatore:</w:t>
      </w:r>
    </w:p>
    <w:p w:rsidR="00F97B6C" w:rsidRPr="00F97B6C" w:rsidRDefault="00F97B6C" w:rsidP="00F97B6C">
      <w:pPr>
        <w:spacing w:before="100" w:beforeAutospacing="1" w:after="100" w:afterAutospacing="1" w:line="240" w:lineRule="auto"/>
        <w:ind w:left="700" w:hanging="70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97B6C">
        <w:rPr>
          <w:rFonts w:ascii="Times New Roman" w:eastAsia="Times New Roman" w:hAnsi="Times New Roman" w:cs="Times New Roman"/>
          <w:sz w:val="24"/>
          <w:szCs w:val="24"/>
          <w:lang w:eastAsia="it-IT"/>
        </w:rPr>
        <w:t>&gt;la progettazione architettonica ed edilizia in genere,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F97B6C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(Agronomo la può fare nei limiti del geometra)</w:t>
      </w:r>
    </w:p>
    <w:p w:rsidR="00F97B6C" w:rsidRPr="00F97B6C" w:rsidRDefault="00F97B6C" w:rsidP="00F97B6C">
      <w:pPr>
        <w:spacing w:before="100" w:beforeAutospacing="1" w:after="100" w:afterAutospacing="1" w:line="240" w:lineRule="auto"/>
        <w:ind w:left="700" w:hanging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r w:rsidRPr="00F97B6C">
        <w:rPr>
          <w:rFonts w:ascii="Times New Roman" w:eastAsia="Times New Roman" w:hAnsi="Times New Roman" w:cs="Times New Roman"/>
          <w:sz w:val="24"/>
          <w:szCs w:val="24"/>
          <w:lang w:eastAsia="it-IT"/>
        </w:rPr>
        <w:t>&gt;le operazioni di estimo,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F97B6C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(agronomo è ammesso in tutte le stime anche </w:t>
      </w:r>
      <w:proofErr w:type="spellStart"/>
      <w:r w:rsidRPr="00F97B6C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extragricole</w:t>
      </w:r>
      <w:proofErr w:type="spellEnd"/>
      <w:r w:rsidRPr="00F97B6C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)</w:t>
      </w:r>
    </w:p>
    <w:p w:rsidR="00F97B6C" w:rsidRDefault="00F97B6C" w:rsidP="00F97B6C">
      <w:pPr>
        <w:spacing w:before="100" w:beforeAutospacing="1" w:after="100" w:afterAutospacing="1" w:line="240" w:lineRule="auto"/>
        <w:ind w:left="700" w:hanging="70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97B6C">
        <w:rPr>
          <w:rFonts w:ascii="Times New Roman" w:eastAsia="Times New Roman" w:hAnsi="Times New Roman" w:cs="Times New Roman"/>
          <w:sz w:val="24"/>
          <w:szCs w:val="24"/>
          <w:lang w:eastAsia="it-IT"/>
        </w:rPr>
        <w:t>&gt;qualsiasi altra competenza non direttamente riconducibile a quelle previste dal secondo comma dell’art. 16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(tutte le altre riguardanti agricoltura, ambiente, certificazione energetica edifici</w:t>
      </w:r>
      <w:r w:rsidR="004D5698">
        <w:rPr>
          <w:rFonts w:ascii="Times New Roman" w:eastAsia="Times New Roman" w:hAnsi="Times New Roman" w:cs="Times New Roman"/>
          <w:sz w:val="24"/>
          <w:szCs w:val="24"/>
          <w:lang w:eastAsia="it-IT"/>
        </w:rPr>
        <w:t>, pianificazione forestale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ecc…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)</w:t>
      </w:r>
    </w:p>
    <w:p w:rsidR="004D5698" w:rsidRDefault="004D5698" w:rsidP="004D5698">
      <w:pPr>
        <w:pStyle w:val="Titolo3"/>
        <w:pBdr>
          <w:bottom w:val="single" w:sz="4" w:space="1" w:color="auto"/>
        </w:pBdr>
        <w:jc w:val="both"/>
      </w:pPr>
      <w:bookmarkStart w:id="2" w:name="_Toc40957660"/>
    </w:p>
    <w:p w:rsidR="00F97B6C" w:rsidRDefault="00F97B6C" w:rsidP="004D5698">
      <w:pPr>
        <w:pStyle w:val="Titolo3"/>
        <w:pBdr>
          <w:bottom w:val="single" w:sz="4" w:space="1" w:color="auto"/>
        </w:pBdr>
        <w:jc w:val="both"/>
      </w:pPr>
      <w:r>
        <w:t>Competenze del Paesaggista</w:t>
      </w:r>
      <w:bookmarkEnd w:id="2"/>
    </w:p>
    <w:p w:rsidR="00F97B6C" w:rsidRDefault="00F97B6C" w:rsidP="00F97B6C">
      <w:pPr>
        <w:pStyle w:val="Testonormale"/>
        <w:jc w:val="both"/>
      </w:pPr>
      <w:r>
        <w:t>Le competenze del paesaggista sono disciplinate dal terzo comma dell’art. 16 del D.P.R. 328/01, in quale recita:</w:t>
      </w:r>
    </w:p>
    <w:p w:rsidR="00F97B6C" w:rsidRDefault="00F97B6C" w:rsidP="00F97B6C">
      <w:pPr>
        <w:pStyle w:val="Testonormale"/>
        <w:jc w:val="both"/>
      </w:pPr>
      <w:r>
        <w:rPr>
          <w:rStyle w:val="Enfasicorsivo"/>
        </w:rPr>
        <w:t>“Formano oggetto dell’attività professionale degli iscritti nella sezione A – settore paesaggistica:</w:t>
      </w:r>
    </w:p>
    <w:p w:rsidR="00F97B6C" w:rsidRDefault="00F97B6C" w:rsidP="00F97B6C">
      <w:pPr>
        <w:pStyle w:val="rientranza"/>
        <w:jc w:val="both"/>
      </w:pPr>
      <w:r>
        <w:t>&gt;</w:t>
      </w:r>
      <w:r>
        <w:rPr>
          <w:rStyle w:val="Enfasicorsivo"/>
        </w:rPr>
        <w:t>la progettazione e la direzione relative a giardini e parchi;</w:t>
      </w:r>
    </w:p>
    <w:p w:rsidR="00F97B6C" w:rsidRDefault="00F97B6C" w:rsidP="00F97B6C">
      <w:pPr>
        <w:pStyle w:val="rientranza"/>
        <w:jc w:val="both"/>
      </w:pPr>
      <w:r>
        <w:t>&gt;</w:t>
      </w:r>
      <w:r>
        <w:rPr>
          <w:rStyle w:val="Enfasicorsivo"/>
        </w:rPr>
        <w:t>la redazione di piani paesistici;</w:t>
      </w:r>
    </w:p>
    <w:p w:rsidR="00F97B6C" w:rsidRDefault="00F97B6C" w:rsidP="00F97B6C">
      <w:pPr>
        <w:pStyle w:val="rientranza"/>
        <w:jc w:val="both"/>
      </w:pPr>
      <w:r>
        <w:t>&gt;</w:t>
      </w:r>
      <w:r>
        <w:rPr>
          <w:rStyle w:val="Enfasicorsivo"/>
        </w:rPr>
        <w:t xml:space="preserve">il restauro di parchi e giardini storici, contemplati dalla legge 20 giugno 1909, n. 364, ad </w:t>
      </w:r>
      <w:r w:rsidRPr="00F97B6C">
        <w:rPr>
          <w:rStyle w:val="Enfasicorsivo"/>
          <w:u w:val="single"/>
        </w:rPr>
        <w:t>esclusione delle loro componenti edilizie</w:t>
      </w:r>
      <w:r>
        <w:rPr>
          <w:rStyle w:val="Enfasicorsivo"/>
        </w:rPr>
        <w:t>.”</w:t>
      </w:r>
    </w:p>
    <w:p w:rsidR="00F97B6C" w:rsidRDefault="00F97B6C" w:rsidP="00F97B6C">
      <w:pPr>
        <w:pStyle w:val="Testonormale"/>
        <w:jc w:val="both"/>
      </w:pPr>
      <w:r>
        <w:t>Il campo professionale del pianificatore risulta delineato con sufficiente chiarezza dalla norma, che (per quanto opinabile nella sua ristrettezza) lascia spazio a pochi dubbi.</w:t>
      </w:r>
    </w:p>
    <w:p w:rsidR="00F97B6C" w:rsidRDefault="00F97B6C" w:rsidP="00F97B6C">
      <w:pPr>
        <w:pStyle w:val="Testonormale"/>
        <w:jc w:val="both"/>
      </w:pPr>
    </w:p>
    <w:p w:rsidR="00F97B6C" w:rsidRPr="00F97B6C" w:rsidRDefault="00F97B6C" w:rsidP="00F97B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F97B6C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lastRenderedPageBreak/>
        <w:t>Competenze che esulano dal campo professionale del p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 xml:space="preserve">aesaggista ma che l’agronomo può fare </w:t>
      </w:r>
    </w:p>
    <w:p w:rsidR="00F97B6C" w:rsidRPr="00F97B6C" w:rsidRDefault="00F97B6C" w:rsidP="00F97B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97B6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Esulano dal campo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professionale del </w:t>
      </w:r>
      <w:r w:rsidR="004D5698">
        <w:rPr>
          <w:rFonts w:ascii="Times New Roman" w:eastAsia="Times New Roman" w:hAnsi="Times New Roman" w:cs="Times New Roman"/>
          <w:sz w:val="24"/>
          <w:szCs w:val="24"/>
          <w:lang w:eastAsia="it-IT"/>
        </w:rPr>
        <w:t>paesaggista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</w:p>
    <w:p w:rsidR="00F97B6C" w:rsidRPr="00F97B6C" w:rsidRDefault="00F97B6C" w:rsidP="00F97B6C">
      <w:pPr>
        <w:spacing w:before="100" w:beforeAutospacing="1" w:after="100" w:afterAutospacing="1" w:line="240" w:lineRule="auto"/>
        <w:ind w:left="700" w:hanging="70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97B6C">
        <w:rPr>
          <w:rFonts w:ascii="Times New Roman" w:eastAsia="Times New Roman" w:hAnsi="Times New Roman" w:cs="Times New Roman"/>
          <w:sz w:val="24"/>
          <w:szCs w:val="24"/>
          <w:lang w:eastAsia="it-IT"/>
        </w:rPr>
        <w:t>&gt;la progettazione architettonica ed edilizia in genere,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F97B6C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(Agronomo la può fare nei limiti del geometra)</w:t>
      </w:r>
    </w:p>
    <w:p w:rsidR="00F97B6C" w:rsidRPr="00F97B6C" w:rsidRDefault="00F97B6C" w:rsidP="00F97B6C">
      <w:pPr>
        <w:spacing w:before="100" w:beforeAutospacing="1" w:after="100" w:afterAutospacing="1" w:line="240" w:lineRule="auto"/>
        <w:ind w:left="700" w:hanging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</w:pPr>
      <w:r w:rsidRPr="00F97B6C">
        <w:rPr>
          <w:rFonts w:ascii="Times New Roman" w:eastAsia="Times New Roman" w:hAnsi="Times New Roman" w:cs="Times New Roman"/>
          <w:sz w:val="24"/>
          <w:szCs w:val="24"/>
          <w:lang w:eastAsia="it-IT"/>
        </w:rPr>
        <w:t>&gt;le operazioni di estimo,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F97B6C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 xml:space="preserve">(agronomo è ammesso in tutte le stime anche </w:t>
      </w:r>
      <w:proofErr w:type="spellStart"/>
      <w:r w:rsidRPr="00F97B6C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extragricole</w:t>
      </w:r>
      <w:proofErr w:type="spellEnd"/>
      <w:r w:rsidRPr="00F97B6C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)</w:t>
      </w:r>
    </w:p>
    <w:p w:rsidR="00F97B6C" w:rsidRDefault="00F97B6C" w:rsidP="00F97B6C">
      <w:pPr>
        <w:spacing w:before="100" w:beforeAutospacing="1" w:after="100" w:afterAutospacing="1" w:line="240" w:lineRule="auto"/>
        <w:ind w:left="700" w:hanging="70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97B6C">
        <w:rPr>
          <w:rFonts w:ascii="Times New Roman" w:eastAsia="Times New Roman" w:hAnsi="Times New Roman" w:cs="Times New Roman"/>
          <w:sz w:val="24"/>
          <w:szCs w:val="24"/>
          <w:lang w:eastAsia="it-IT"/>
        </w:rPr>
        <w:t>&gt;qualsiasi altra competenza non direttamente riconducibile a quelle previste dal secondo comma dell’art. 16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</w:t>
      </w:r>
      <w:r w:rsidR="004D569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pratica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tutte le altre riguardanti agricoltura, ambiente, certificazione energetica edifici</w:t>
      </w:r>
      <w:r w:rsidR="004D5698">
        <w:rPr>
          <w:rFonts w:ascii="Times New Roman" w:eastAsia="Times New Roman" w:hAnsi="Times New Roman" w:cs="Times New Roman"/>
          <w:sz w:val="24"/>
          <w:szCs w:val="24"/>
          <w:lang w:eastAsia="it-IT"/>
        </w:rPr>
        <w:t>, pianificazione forestale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ecc…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)</w:t>
      </w:r>
    </w:p>
    <w:p w:rsidR="00E33BEC" w:rsidRDefault="00E33BEC"/>
    <w:sectPr w:rsidR="00E33BEC" w:rsidSect="00E33B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97B6C"/>
    <w:rsid w:val="004D5698"/>
    <w:rsid w:val="00E33BEC"/>
    <w:rsid w:val="00F97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3BEC"/>
  </w:style>
  <w:style w:type="paragraph" w:styleId="Titolo3">
    <w:name w:val="heading 3"/>
    <w:basedOn w:val="Normale"/>
    <w:link w:val="Titolo3Carattere"/>
    <w:uiPriority w:val="9"/>
    <w:qFormat/>
    <w:rsid w:val="00F97B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F97B6C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F9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F97B6C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F97B6C"/>
    <w:rPr>
      <w:i/>
      <w:iCs/>
    </w:rPr>
  </w:style>
  <w:style w:type="paragraph" w:customStyle="1" w:styleId="rientranza">
    <w:name w:val="rientranza"/>
    <w:basedOn w:val="Normale"/>
    <w:rsid w:val="00F9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">
    <w:name w:val="Body Text"/>
    <w:basedOn w:val="Normale"/>
    <w:link w:val="CorpodeltestoCarattere"/>
    <w:uiPriority w:val="99"/>
    <w:semiHidden/>
    <w:unhideWhenUsed/>
    <w:rsid w:val="00F97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F97B6C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45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78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34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85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7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17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0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33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Edoardo</dc:creator>
  <cp:lastModifiedBy>Edoardo</cp:lastModifiedBy>
  <cp:revision>2</cp:revision>
  <dcterms:created xsi:type="dcterms:W3CDTF">2011-05-11T15:22:00Z</dcterms:created>
  <dcterms:modified xsi:type="dcterms:W3CDTF">2011-05-11T15:35:00Z</dcterms:modified>
</cp:coreProperties>
</file>